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BD" w:rsidRPr="002D42BD" w:rsidRDefault="002D42BD" w:rsidP="002D42BD">
      <w:pPr>
        <w:shd w:val="clear" w:color="auto" w:fill="FFFFFF"/>
        <w:spacing w:after="150" w:line="540" w:lineRule="atLeast"/>
        <w:textAlignment w:val="baseline"/>
        <w:outlineLvl w:val="0"/>
        <w:rPr>
          <w:rFonts w:ascii="Georgia" w:eastAsia="Times New Roman" w:hAnsi="Georgia" w:cs="Times New Roman"/>
          <w:b/>
          <w:bCs/>
          <w:color w:val="111111"/>
          <w:kern w:val="36"/>
          <w:sz w:val="28"/>
          <w:szCs w:val="28"/>
        </w:rPr>
      </w:pPr>
      <w:bookmarkStart w:id="0" w:name="_GoBack"/>
      <w:bookmarkEnd w:id="0"/>
      <w:r w:rsidRPr="002D42BD">
        <w:rPr>
          <w:rFonts w:ascii="Georgia" w:eastAsia="Times New Roman" w:hAnsi="Georgia" w:cs="Times New Roman"/>
          <w:b/>
          <w:bCs/>
          <w:color w:val="111111"/>
          <w:kern w:val="36"/>
          <w:sz w:val="28"/>
          <w:szCs w:val="28"/>
        </w:rPr>
        <w:t xml:space="preserve">Bermuda </w:t>
      </w:r>
      <w:proofErr w:type="gramStart"/>
      <w:r w:rsidRPr="002D42BD">
        <w:rPr>
          <w:rFonts w:ascii="Georgia" w:eastAsia="Times New Roman" w:hAnsi="Georgia" w:cs="Times New Roman"/>
          <w:b/>
          <w:bCs/>
          <w:color w:val="111111"/>
          <w:kern w:val="36"/>
          <w:sz w:val="28"/>
          <w:szCs w:val="28"/>
        </w:rPr>
        <w:t>Grass</w:t>
      </w:r>
      <w:proofErr w:type="gramEnd"/>
      <w:r w:rsidRPr="002D42BD">
        <w:rPr>
          <w:rFonts w:ascii="Georgia" w:eastAsia="Times New Roman" w:hAnsi="Georgia" w:cs="Times New Roman"/>
          <w:b/>
          <w:bCs/>
          <w:color w:val="111111"/>
          <w:kern w:val="36"/>
          <w:sz w:val="28"/>
          <w:szCs w:val="28"/>
        </w:rPr>
        <w:t xml:space="preserve"> Poisoning Tied To Texas Cattle Deaths</w:t>
      </w:r>
    </w:p>
    <w:p w:rsidR="002D42BD" w:rsidRPr="002D42BD" w:rsidRDefault="002D42BD" w:rsidP="002D42BD">
      <w:pPr>
        <w:shd w:val="clear" w:color="auto" w:fill="FFFFFF"/>
        <w:spacing w:after="150" w:line="255" w:lineRule="atLeast"/>
        <w:textAlignment w:val="baseline"/>
        <w:rPr>
          <w:rFonts w:ascii="Arial" w:eastAsia="Times New Roman" w:hAnsi="Arial" w:cs="Arial"/>
          <w:color w:val="999999"/>
          <w:sz w:val="18"/>
          <w:szCs w:val="18"/>
        </w:rPr>
      </w:pPr>
      <w:r w:rsidRPr="002D42BD">
        <w:rPr>
          <w:rFonts w:ascii="Arial" w:eastAsia="Times New Roman" w:hAnsi="Arial" w:cs="Arial"/>
          <w:b/>
          <w:bCs/>
          <w:noProof/>
          <w:color w:val="999999"/>
          <w:sz w:val="18"/>
          <w:szCs w:val="18"/>
          <w:bdr w:val="none" w:sz="0" w:space="0" w:color="auto" w:frame="1"/>
        </w:rPr>
        <w:drawing>
          <wp:inline distT="0" distB="0" distL="0" distR="0" wp14:anchorId="10F1C203" wp14:editId="26B875E0">
            <wp:extent cx="171450" cy="171450"/>
            <wp:effectExtent l="0" t="0" r="0"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D42BD">
        <w:rPr>
          <w:rFonts w:ascii="Arial" w:eastAsia="Times New Roman" w:hAnsi="Arial" w:cs="Arial"/>
          <w:b/>
          <w:bCs/>
          <w:color w:val="999999"/>
          <w:sz w:val="17"/>
          <w:szCs w:val="17"/>
          <w:bdr w:val="none" w:sz="0" w:space="0" w:color="auto" w:frame="1"/>
        </w:rPr>
        <w:t xml:space="preserve"> | By SARAH </w:t>
      </w:r>
      <w:proofErr w:type="gramStart"/>
      <w:r w:rsidRPr="002D42BD">
        <w:rPr>
          <w:rFonts w:ascii="Arial" w:eastAsia="Times New Roman" w:hAnsi="Arial" w:cs="Arial"/>
          <w:b/>
          <w:bCs/>
          <w:color w:val="999999"/>
          <w:sz w:val="17"/>
          <w:szCs w:val="17"/>
          <w:bdr w:val="none" w:sz="0" w:space="0" w:color="auto" w:frame="1"/>
        </w:rPr>
        <w:t>KUTA</w:t>
      </w:r>
      <w:r>
        <w:rPr>
          <w:rFonts w:ascii="Arial" w:eastAsia="Times New Roman" w:hAnsi="Arial" w:cs="Arial"/>
          <w:color w:val="999999"/>
          <w:sz w:val="18"/>
          <w:szCs w:val="18"/>
        </w:rPr>
        <w:t xml:space="preserve">  </w:t>
      </w:r>
      <w:r w:rsidRPr="002D42BD">
        <w:rPr>
          <w:rFonts w:ascii="Arial" w:eastAsia="Times New Roman" w:hAnsi="Arial" w:cs="Arial"/>
          <w:color w:val="999999"/>
          <w:sz w:val="17"/>
          <w:szCs w:val="17"/>
          <w:bdr w:val="none" w:sz="0" w:space="0" w:color="auto" w:frame="1"/>
        </w:rPr>
        <w:t>Posted</w:t>
      </w:r>
      <w:proofErr w:type="gramEnd"/>
      <w:r w:rsidRPr="002D42BD">
        <w:rPr>
          <w:rFonts w:ascii="Arial" w:eastAsia="Times New Roman" w:hAnsi="Arial" w:cs="Arial"/>
          <w:color w:val="999999"/>
          <w:sz w:val="17"/>
          <w:szCs w:val="17"/>
          <w:bdr w:val="none" w:sz="0" w:space="0" w:color="auto" w:frame="1"/>
        </w:rPr>
        <w:t>: 06/30/2012 10:31 am EDT Updated: 08/30/2012 5:12 am EDT</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sidRPr="002D42BD">
        <w:rPr>
          <w:rFonts w:ascii="Georgia" w:hAnsi="Georgia"/>
          <w:color w:val="333333"/>
          <w:sz w:val="23"/>
          <w:szCs w:val="23"/>
        </w:rPr>
        <w:t>http://www.huffingtonpost.com/2012/06/30/bermuda-grass-poisoning-texas-cattle_n_1639890.html</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DALLAS (AP) — </w:t>
      </w:r>
      <w:proofErr w:type="gramStart"/>
      <w:r>
        <w:rPr>
          <w:rFonts w:ascii="Georgia" w:hAnsi="Georgia"/>
          <w:color w:val="333333"/>
          <w:sz w:val="23"/>
          <w:szCs w:val="23"/>
        </w:rPr>
        <w:t>The</w:t>
      </w:r>
      <w:proofErr w:type="gramEnd"/>
      <w:r>
        <w:rPr>
          <w:rFonts w:ascii="Georgia" w:hAnsi="Georgia"/>
          <w:color w:val="333333"/>
          <w:sz w:val="23"/>
          <w:szCs w:val="23"/>
        </w:rPr>
        <w:t xml:space="preserve"> sun was setting when Jerry Abel's cattle began to bellow on his Central Texas ranch. They were convulsing by the time he rushed to the pasture. Within hours, Abel had lost almost all his herd.</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culprit: toxic grass.</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Abel's 15 dead cattle represent the first documented case of cyanide deaths being linked to a common Bermuda grass hybrid found in grazing lands across Texas. Although the incident in late May initially sparked concern from other ranchers who use the same grass, state agriculture experts say they believe the problem is isolated and there's no cause for alarm.</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Preliminary results from the investigation show Abel's Tifton 85 grass contained cyanide, or prussic acid, though Redmond said what caused the poison to build up remains unclear and under investigation.</w:t>
      </w:r>
    </w:p>
    <w:p w:rsidR="002D42BD" w:rsidRDefault="002D42BD" w:rsidP="002D42BD">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p>
    <w:tbl>
      <w:tblPr>
        <w:tblW w:w="0" w:type="auto"/>
        <w:shd w:val="clear" w:color="auto" w:fill="FFFFFF"/>
        <w:tblCellMar>
          <w:left w:w="0" w:type="dxa"/>
          <w:right w:w="0" w:type="dxa"/>
        </w:tblCellMar>
        <w:tblLook w:val="04A0" w:firstRow="1" w:lastRow="0" w:firstColumn="1" w:lastColumn="0" w:noHBand="0" w:noVBand="1"/>
      </w:tblPr>
      <w:tblGrid>
        <w:gridCol w:w="10200"/>
      </w:tblGrid>
      <w:tr w:rsidR="002D42BD" w:rsidRPr="002D42BD" w:rsidTr="002D42BD">
        <w:tc>
          <w:tcPr>
            <w:tcW w:w="10200" w:type="dxa"/>
            <w:tcBorders>
              <w:top w:val="nil"/>
              <w:left w:val="nil"/>
              <w:bottom w:val="nil"/>
              <w:right w:val="nil"/>
            </w:tcBorders>
            <w:shd w:val="clear" w:color="auto" w:fill="auto"/>
            <w:hideMark/>
          </w:tcPr>
          <w:p w:rsidR="002D42BD" w:rsidRPr="002D42BD" w:rsidRDefault="002D42BD" w:rsidP="002D42BD">
            <w:pPr>
              <w:spacing w:after="0" w:line="288" w:lineRule="atLeast"/>
              <w:ind w:right="840"/>
              <w:textAlignment w:val="baseline"/>
              <w:outlineLvl w:val="1"/>
              <w:rPr>
                <w:rFonts w:ascii="Verdana" w:eastAsia="Times New Roman" w:hAnsi="Verdana" w:cs="Times New Roman"/>
                <w:b/>
                <w:bCs/>
                <w:color w:val="433830"/>
                <w:sz w:val="28"/>
                <w:szCs w:val="28"/>
              </w:rPr>
            </w:pPr>
            <w:bookmarkStart w:id="1" w:name="top"/>
            <w:bookmarkEnd w:id="1"/>
            <w:r w:rsidRPr="002D42BD">
              <w:rPr>
                <w:rFonts w:ascii="Verdana" w:eastAsia="Times New Roman" w:hAnsi="Verdana" w:cs="Times New Roman"/>
                <w:b/>
                <w:bCs/>
                <w:color w:val="433830"/>
                <w:sz w:val="28"/>
                <w:szCs w:val="28"/>
              </w:rPr>
              <w:t>Poisoning of Livestock by Plants</w:t>
            </w:r>
          </w:p>
          <w:tbl>
            <w:tblPr>
              <w:tblW w:w="10200" w:type="dxa"/>
              <w:tblCellMar>
                <w:left w:w="0" w:type="dxa"/>
                <w:right w:w="0" w:type="dxa"/>
              </w:tblCellMar>
              <w:tblLook w:val="04A0" w:firstRow="1" w:lastRow="0" w:firstColumn="1" w:lastColumn="0" w:noHBand="0" w:noVBand="1"/>
            </w:tblPr>
            <w:tblGrid>
              <w:gridCol w:w="2198"/>
              <w:gridCol w:w="8002"/>
            </w:tblGrid>
            <w:tr w:rsidR="002D42BD" w:rsidRPr="002D42BD" w:rsidTr="002D42BD">
              <w:tc>
                <w:tcPr>
                  <w:tcW w:w="0" w:type="auto"/>
                  <w:gridSpan w:val="2"/>
                  <w:tcBorders>
                    <w:top w:val="nil"/>
                    <w:left w:val="nil"/>
                    <w:bottom w:val="nil"/>
                    <w:right w:val="nil"/>
                  </w:tcBorders>
                  <w:shd w:val="clear" w:color="auto" w:fill="auto"/>
                  <w:tcMar>
                    <w:top w:w="75" w:type="dxa"/>
                    <w:left w:w="75" w:type="dxa"/>
                    <w:bottom w:w="75" w:type="dxa"/>
                    <w:right w:w="75" w:type="dxa"/>
                  </w:tcMar>
                  <w:vAlign w:val="bottom"/>
                  <w:hideMark/>
                </w:tcPr>
                <w:p w:rsidR="002D42BD" w:rsidRPr="002D42BD" w:rsidRDefault="002D42BD" w:rsidP="002D42BD">
                  <w:pPr>
                    <w:spacing w:after="0" w:line="240" w:lineRule="atLeast"/>
                    <w:ind w:right="480"/>
                    <w:rPr>
                      <w:rFonts w:ascii="Times New Roman" w:eastAsia="Times New Roman" w:hAnsi="Times New Roman" w:cs="Times New Roman"/>
                      <w:sz w:val="20"/>
                      <w:szCs w:val="20"/>
                    </w:rPr>
                  </w:pPr>
                  <w:r w:rsidRPr="002D42BD">
                    <w:rPr>
                      <w:rFonts w:ascii="Times New Roman" w:eastAsia="Times New Roman" w:hAnsi="Times New Roman" w:cs="Times New Roman"/>
                      <w:noProof/>
                      <w:sz w:val="20"/>
                      <w:szCs w:val="20"/>
                    </w:rPr>
                    <w:drawing>
                      <wp:inline distT="0" distB="0" distL="0" distR="0" wp14:anchorId="56357B89" wp14:editId="5CD112DB">
                        <wp:extent cx="1990725" cy="419100"/>
                        <wp:effectExtent l="0" t="0" r="9525" b="0"/>
                        <wp:docPr id="7" name="Picture 7" descr="Factsheet - ISSN 1198-712X   -   Copyright Queen's Printer for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 - ISSN 1198-712X   -   Copyright Queen's Printer for Onta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tc>
            </w:tr>
            <w:tr w:rsidR="002D42BD" w:rsidRPr="002D42BD" w:rsidTr="002D42BD">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2D42BD" w:rsidRPr="002D42BD" w:rsidRDefault="002D42BD" w:rsidP="002D42BD">
                  <w:pPr>
                    <w:spacing w:after="0" w:line="240" w:lineRule="atLeast"/>
                    <w:ind w:right="480"/>
                    <w:jc w:val="center"/>
                    <w:rPr>
                      <w:rFonts w:ascii="Times New Roman" w:eastAsia="Times New Roman" w:hAnsi="Times New Roman" w:cs="Times New Roman"/>
                      <w:b/>
                      <w:bCs/>
                      <w:sz w:val="20"/>
                      <w:szCs w:val="20"/>
                    </w:rPr>
                  </w:pPr>
                  <w:r w:rsidRPr="002D42BD">
                    <w:rPr>
                      <w:rFonts w:ascii="Times New Roman" w:eastAsia="Times New Roman" w:hAnsi="Times New Roman" w:cs="Times New Roman"/>
                      <w:b/>
                      <w:bCs/>
                      <w:sz w:val="20"/>
                      <w:szCs w:val="20"/>
                    </w:rPr>
                    <w:t>Publication Date:</w:t>
                  </w:r>
                </w:p>
              </w:tc>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2D42BD" w:rsidRPr="002D42BD" w:rsidRDefault="002D42BD" w:rsidP="002D42BD">
                  <w:pPr>
                    <w:spacing w:after="0" w:line="240" w:lineRule="atLeast"/>
                    <w:ind w:right="480"/>
                    <w:rPr>
                      <w:rFonts w:ascii="Times New Roman" w:eastAsia="Times New Roman" w:hAnsi="Times New Roman" w:cs="Times New Roman"/>
                      <w:sz w:val="20"/>
                      <w:szCs w:val="20"/>
                    </w:rPr>
                  </w:pPr>
                  <w:r w:rsidRPr="002D42BD">
                    <w:rPr>
                      <w:rFonts w:ascii="Times New Roman" w:eastAsia="Times New Roman" w:hAnsi="Times New Roman" w:cs="Times New Roman"/>
                      <w:sz w:val="20"/>
                      <w:szCs w:val="20"/>
                    </w:rPr>
                    <w:t>02/87 Reprinted, October 1989</w:t>
                  </w:r>
                </w:p>
              </w:tc>
            </w:tr>
            <w:tr w:rsidR="002D42BD" w:rsidRPr="002D42BD" w:rsidTr="002D42BD">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2D42BD" w:rsidRPr="002D42BD" w:rsidRDefault="002D42BD" w:rsidP="002D42BD">
                  <w:pPr>
                    <w:spacing w:after="0" w:line="240" w:lineRule="atLeast"/>
                    <w:ind w:right="480"/>
                    <w:jc w:val="center"/>
                    <w:rPr>
                      <w:rFonts w:ascii="Times New Roman" w:eastAsia="Times New Roman" w:hAnsi="Times New Roman" w:cs="Times New Roman"/>
                      <w:b/>
                      <w:bCs/>
                      <w:sz w:val="20"/>
                      <w:szCs w:val="20"/>
                    </w:rPr>
                  </w:pPr>
                  <w:r w:rsidRPr="002D42BD">
                    <w:rPr>
                      <w:rFonts w:ascii="Times New Roman" w:eastAsia="Times New Roman" w:hAnsi="Times New Roman" w:cs="Times New Roman"/>
                      <w:b/>
                      <w:bCs/>
                      <w:sz w:val="20"/>
                      <w:szCs w:val="20"/>
                    </w:rPr>
                    <w:t>Written by:</w:t>
                  </w:r>
                </w:p>
              </w:tc>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2D42BD" w:rsidRPr="002D42BD" w:rsidRDefault="002D42BD" w:rsidP="002D42BD">
                  <w:pPr>
                    <w:spacing w:after="0" w:line="240" w:lineRule="atLeast"/>
                    <w:ind w:right="480"/>
                    <w:rPr>
                      <w:rFonts w:ascii="Times New Roman" w:eastAsia="Times New Roman" w:hAnsi="Times New Roman" w:cs="Times New Roman"/>
                      <w:sz w:val="20"/>
                      <w:szCs w:val="20"/>
                    </w:rPr>
                  </w:pPr>
                  <w:r w:rsidRPr="002D42BD">
                    <w:rPr>
                      <w:rFonts w:ascii="Times New Roman" w:eastAsia="Times New Roman" w:hAnsi="Times New Roman" w:cs="Times New Roman"/>
                      <w:sz w:val="20"/>
                      <w:szCs w:val="20"/>
                    </w:rPr>
                    <w:t>S.E. Robinson - Pasture Specialist/OMAFRA; J.F. Alex -Professor/University of Guelph</w:t>
                  </w:r>
                </w:p>
              </w:tc>
            </w:tr>
          </w:tbl>
          <w:p w:rsidR="002D42BD" w:rsidRPr="002D42BD" w:rsidRDefault="002D42BD" w:rsidP="002D42BD">
            <w:pPr>
              <w:spacing w:after="0" w:line="312" w:lineRule="atLeast"/>
              <w:textAlignment w:val="baseline"/>
              <w:rPr>
                <w:rFonts w:ascii="Verdana" w:eastAsia="Times New Roman" w:hAnsi="Verdana" w:cs="Times New Roman"/>
                <w:color w:val="000000"/>
                <w:sz w:val="20"/>
                <w:szCs w:val="20"/>
              </w:rPr>
            </w:pPr>
            <w:r w:rsidRPr="002D42BD">
              <w:rPr>
                <w:rFonts w:ascii="Verdana" w:eastAsia="Times New Roman" w:hAnsi="Verdana" w:cs="Times New Roman"/>
                <w:color w:val="000000"/>
                <w:sz w:val="20"/>
                <w:szCs w:val="20"/>
              </w:rPr>
              <w:br/>
            </w:r>
            <w:bookmarkStart w:id="2" w:name="Introduction"/>
            <w:bookmarkEnd w:id="2"/>
            <w:r w:rsidRPr="002D42BD">
              <w:rPr>
                <w:rFonts w:ascii="Verdana" w:eastAsia="Times New Roman" w:hAnsi="Verdana" w:cs="Times New Roman"/>
                <w:b/>
                <w:bCs/>
                <w:color w:val="660000"/>
              </w:rPr>
              <w:t>Introduction</w:t>
            </w:r>
          </w:p>
          <w:p w:rsidR="002D42BD" w:rsidRPr="002D42BD" w:rsidRDefault="002D42BD" w:rsidP="002D42BD">
            <w:pPr>
              <w:spacing w:after="0" w:line="312" w:lineRule="atLeast"/>
              <w:ind w:left="120" w:right="900"/>
              <w:textAlignment w:val="baseline"/>
              <w:rPr>
                <w:rFonts w:ascii="Verdana" w:eastAsia="Times New Roman" w:hAnsi="Verdana" w:cs="Times New Roman"/>
                <w:color w:val="000000"/>
                <w:sz w:val="20"/>
                <w:szCs w:val="20"/>
              </w:rPr>
            </w:pPr>
            <w:r w:rsidRPr="002D42BD">
              <w:rPr>
                <w:rFonts w:ascii="Verdana" w:eastAsia="Times New Roman" w:hAnsi="Verdana" w:cs="Times New Roman"/>
                <w:color w:val="000000"/>
                <w:sz w:val="20"/>
                <w:szCs w:val="20"/>
              </w:rPr>
              <w:t>There are many plants which contain chemicals or which accumulate chemicals that are poisonous to livestock. The results of poisoning can range from minor irritations and slightly lowered animal performance to severe cases where the animal is in a great deal of distress and may die. This Factsheet is an introduction to the ways and means that plants can poison livestock. It would simplify matters if plants could be classified into two groups, poisonous and non-poisonous. Unfortunately, this cannot be done for many factors are responsible for the toxic principles in plants. What may be a harmless plant species in one circumstance could be deadly in another.</w:t>
            </w:r>
          </w:p>
          <w:p w:rsidR="002D42BD" w:rsidRPr="002D42BD" w:rsidRDefault="002D42BD" w:rsidP="002D42BD">
            <w:pPr>
              <w:spacing w:before="120" w:after="168" w:line="288" w:lineRule="atLeast"/>
              <w:ind w:right="840"/>
              <w:textAlignment w:val="baseline"/>
              <w:outlineLvl w:val="3"/>
              <w:rPr>
                <w:rFonts w:ascii="Verdana" w:eastAsia="Times New Roman" w:hAnsi="Verdana" w:cs="Times New Roman"/>
                <w:b/>
                <w:bCs/>
                <w:color w:val="660000"/>
                <w:sz w:val="20"/>
                <w:szCs w:val="20"/>
              </w:rPr>
            </w:pPr>
            <w:r w:rsidRPr="002D42BD">
              <w:rPr>
                <w:rFonts w:ascii="Verdana" w:eastAsia="Times New Roman" w:hAnsi="Verdana" w:cs="Times New Roman"/>
                <w:b/>
                <w:bCs/>
                <w:color w:val="660000"/>
                <w:sz w:val="20"/>
                <w:szCs w:val="20"/>
              </w:rPr>
              <w:t>Alkaloids</w:t>
            </w:r>
          </w:p>
          <w:p w:rsidR="002D42BD" w:rsidRPr="002D42BD" w:rsidRDefault="002D42BD" w:rsidP="00FA193E">
            <w:pPr>
              <w:spacing w:line="312" w:lineRule="atLeast"/>
              <w:ind w:left="120" w:right="900"/>
              <w:textAlignment w:val="baseline"/>
              <w:rPr>
                <w:rFonts w:ascii="Verdana" w:eastAsia="Times New Roman" w:hAnsi="Verdana" w:cs="Times New Roman"/>
                <w:color w:val="000000"/>
                <w:sz w:val="20"/>
                <w:szCs w:val="20"/>
              </w:rPr>
            </w:pPr>
            <w:r w:rsidRPr="002D42BD">
              <w:rPr>
                <w:rFonts w:ascii="Verdana" w:eastAsia="Times New Roman" w:hAnsi="Verdana" w:cs="Times New Roman"/>
                <w:color w:val="000000"/>
                <w:sz w:val="20"/>
                <w:szCs w:val="20"/>
              </w:rPr>
              <w:t>Alkaloids are organic basic substances with a bitter taste, examples of which are morphine, atropine, nicotine, quinine and strychnine. The alkaloids generally are irritating to the gastrointestinal tract producing </w:t>
            </w:r>
            <w:r w:rsidRPr="002D42BD">
              <w:rPr>
                <w:rFonts w:ascii="Verdana" w:eastAsia="Times New Roman" w:hAnsi="Verdana" w:cs="Times New Roman"/>
                <w:b/>
                <w:bCs/>
                <w:color w:val="000000"/>
                <w:sz w:val="20"/>
                <w:szCs w:val="20"/>
                <w:bdr w:val="none" w:sz="0" w:space="0" w:color="auto" w:frame="1"/>
              </w:rPr>
              <w:t>nausea, colic</w:t>
            </w:r>
            <w:r w:rsidRPr="002D42BD">
              <w:rPr>
                <w:rFonts w:ascii="Verdana" w:eastAsia="Times New Roman" w:hAnsi="Verdana" w:cs="Times New Roman"/>
                <w:color w:val="000000"/>
                <w:sz w:val="20"/>
                <w:szCs w:val="20"/>
              </w:rPr>
              <w:t> and </w:t>
            </w:r>
            <w:r w:rsidRPr="002D42BD">
              <w:rPr>
                <w:rFonts w:ascii="Verdana" w:eastAsia="Times New Roman" w:hAnsi="Verdana" w:cs="Times New Roman"/>
                <w:b/>
                <w:bCs/>
                <w:color w:val="000000"/>
                <w:sz w:val="20"/>
                <w:szCs w:val="20"/>
                <w:bdr w:val="none" w:sz="0" w:space="0" w:color="auto" w:frame="1"/>
              </w:rPr>
              <w:t>diarrhea</w:t>
            </w:r>
            <w:r w:rsidRPr="002D42BD">
              <w:rPr>
                <w:rFonts w:ascii="Verdana" w:eastAsia="Times New Roman" w:hAnsi="Verdana" w:cs="Times New Roman"/>
                <w:color w:val="000000"/>
                <w:sz w:val="20"/>
                <w:szCs w:val="20"/>
              </w:rPr>
              <w:t xml:space="preserve"> and also act on the central nervous system to </w:t>
            </w:r>
            <w:proofErr w:type="spellStart"/>
            <w:r w:rsidRPr="002D42BD">
              <w:rPr>
                <w:rFonts w:ascii="Verdana" w:eastAsia="Times New Roman" w:hAnsi="Verdana" w:cs="Times New Roman"/>
                <w:color w:val="000000"/>
                <w:sz w:val="20"/>
                <w:szCs w:val="20"/>
              </w:rPr>
              <w:t>produce</w:t>
            </w:r>
            <w:r w:rsidRPr="002D42BD">
              <w:rPr>
                <w:rFonts w:ascii="Verdana" w:eastAsia="Times New Roman" w:hAnsi="Verdana" w:cs="Times New Roman"/>
                <w:b/>
                <w:bCs/>
                <w:color w:val="000000"/>
                <w:sz w:val="20"/>
                <w:szCs w:val="20"/>
                <w:bdr w:val="none" w:sz="0" w:space="0" w:color="auto" w:frame="1"/>
              </w:rPr>
              <w:t>blindness</w:t>
            </w:r>
            <w:proofErr w:type="spellEnd"/>
            <w:r w:rsidRPr="002D42BD">
              <w:rPr>
                <w:rFonts w:ascii="Verdana" w:eastAsia="Times New Roman" w:hAnsi="Verdana" w:cs="Times New Roman"/>
                <w:b/>
                <w:bCs/>
                <w:color w:val="000000"/>
                <w:sz w:val="20"/>
                <w:szCs w:val="20"/>
                <w:bdr w:val="none" w:sz="0" w:space="0" w:color="auto" w:frame="1"/>
              </w:rPr>
              <w:t>, muscular weakness, convulsions</w:t>
            </w:r>
            <w:r w:rsidRPr="002D42BD">
              <w:rPr>
                <w:rFonts w:ascii="Verdana" w:eastAsia="Times New Roman" w:hAnsi="Verdana" w:cs="Times New Roman"/>
                <w:color w:val="000000"/>
                <w:sz w:val="20"/>
                <w:szCs w:val="20"/>
              </w:rPr>
              <w:t> and </w:t>
            </w:r>
            <w:r w:rsidRPr="002D42BD">
              <w:rPr>
                <w:rFonts w:ascii="Verdana" w:eastAsia="Times New Roman" w:hAnsi="Verdana" w:cs="Times New Roman"/>
                <w:b/>
                <w:bCs/>
                <w:color w:val="000000"/>
                <w:sz w:val="20"/>
                <w:szCs w:val="20"/>
                <w:bdr w:val="none" w:sz="0" w:space="0" w:color="auto" w:frame="1"/>
              </w:rPr>
              <w:t>death</w:t>
            </w:r>
            <w:r w:rsidRPr="002D42BD">
              <w:rPr>
                <w:rFonts w:ascii="Verdana" w:eastAsia="Times New Roman" w:hAnsi="Verdana" w:cs="Times New Roman"/>
                <w:color w:val="000000"/>
                <w:sz w:val="20"/>
                <w:szCs w:val="20"/>
              </w:rPr>
              <w:t xml:space="preserve">. Toxic alkaloids are found in the following plants; swamp and death camas, lupines, buttercups, </w:t>
            </w:r>
            <w:proofErr w:type="spellStart"/>
            <w:r w:rsidRPr="002D42BD">
              <w:rPr>
                <w:rFonts w:ascii="Verdana" w:eastAsia="Times New Roman" w:hAnsi="Verdana" w:cs="Times New Roman"/>
                <w:color w:val="000000"/>
                <w:sz w:val="20"/>
                <w:szCs w:val="20"/>
              </w:rPr>
              <w:t>marshmarigolds</w:t>
            </w:r>
            <w:proofErr w:type="spellEnd"/>
            <w:r w:rsidRPr="002D42BD">
              <w:rPr>
                <w:rFonts w:ascii="Verdana" w:eastAsia="Times New Roman" w:hAnsi="Verdana" w:cs="Times New Roman"/>
                <w:color w:val="000000"/>
                <w:sz w:val="20"/>
                <w:szCs w:val="20"/>
              </w:rPr>
              <w:t>, larkspur, the nightshades, squirrel corn and Dutchman's breeches.</w:t>
            </w:r>
          </w:p>
        </w:tc>
      </w:tr>
    </w:tbl>
    <w:p w:rsidR="002D42BD" w:rsidRPr="002D42BD" w:rsidRDefault="002D42BD" w:rsidP="002D42BD">
      <w:pPr>
        <w:pStyle w:val="NormalWeb"/>
        <w:rPr>
          <w:rFonts w:ascii="Comic Sans MS" w:hAnsi="Comic Sans MS"/>
          <w:color w:val="000000"/>
          <w:sz w:val="28"/>
          <w:szCs w:val="28"/>
        </w:rPr>
      </w:pPr>
      <w:r w:rsidRPr="002D42BD">
        <w:rPr>
          <w:rFonts w:ascii="Comic Sans MS" w:hAnsi="Comic Sans MS"/>
          <w:b/>
          <w:bCs/>
          <w:color w:val="000000"/>
          <w:sz w:val="28"/>
          <w:szCs w:val="28"/>
        </w:rPr>
        <w:lastRenderedPageBreak/>
        <w:t>Ergot of Rye - I: Introduction and History</w:t>
      </w:r>
    </w:p>
    <w:p w:rsidR="002D42BD" w:rsidRDefault="002D42BD" w:rsidP="002D42BD">
      <w:pPr>
        <w:pStyle w:val="NormalWeb"/>
        <w:rPr>
          <w:rFonts w:ascii="Comic Sans MS" w:hAnsi="Comic Sans MS"/>
          <w:color w:val="000000"/>
          <w:sz w:val="27"/>
          <w:szCs w:val="27"/>
        </w:rPr>
      </w:pPr>
      <w:r w:rsidRPr="002D42BD">
        <w:rPr>
          <w:rFonts w:ascii="Comic Sans MS" w:hAnsi="Comic Sans MS"/>
          <w:color w:val="000000"/>
          <w:sz w:val="27"/>
          <w:szCs w:val="27"/>
        </w:rPr>
        <w:t>http://www.botany.hawaii.edu/faculty/wong/BOT135/LECT12.HTM</w:t>
      </w:r>
    </w:p>
    <w:p w:rsidR="002D42BD" w:rsidRPr="00FA193E" w:rsidRDefault="002D42BD" w:rsidP="002D42BD">
      <w:pPr>
        <w:pStyle w:val="NormalWeb"/>
        <w:rPr>
          <w:color w:val="000000"/>
          <w:sz w:val="20"/>
          <w:szCs w:val="20"/>
        </w:rPr>
      </w:pPr>
      <w:r w:rsidRPr="00FA193E">
        <w:rPr>
          <w:rFonts w:ascii="Comic Sans MS" w:hAnsi="Comic Sans MS"/>
          <w:color w:val="000000"/>
          <w:sz w:val="20"/>
          <w:szCs w:val="20"/>
        </w:rPr>
        <w:t>There are approximately 35 species of</w:t>
      </w:r>
      <w:r w:rsidRPr="00FA193E">
        <w:rPr>
          <w:rStyle w:val="apple-converted-space"/>
          <w:rFonts w:ascii="Comic Sans MS" w:hAnsi="Comic Sans MS"/>
          <w:color w:val="000000"/>
          <w:sz w:val="20"/>
          <w:szCs w:val="20"/>
        </w:rPr>
        <w:t> </w:t>
      </w:r>
      <w:proofErr w:type="spellStart"/>
      <w:r w:rsidRPr="00FA193E">
        <w:rPr>
          <w:rFonts w:ascii="Comic Sans MS" w:hAnsi="Comic Sans MS"/>
          <w:i/>
          <w:iCs/>
          <w:color w:val="000000"/>
          <w:sz w:val="20"/>
          <w:szCs w:val="20"/>
        </w:rPr>
        <w:t>Claviceps</w:t>
      </w:r>
      <w:proofErr w:type="spellEnd"/>
      <w:r w:rsidRPr="00FA193E">
        <w:rPr>
          <w:rFonts w:ascii="Comic Sans MS" w:hAnsi="Comic Sans MS"/>
          <w:color w:val="000000"/>
          <w:sz w:val="20"/>
          <w:szCs w:val="20"/>
        </w:rPr>
        <w:t xml:space="preserve">, with most occurring on grasses. All species form the </w:t>
      </w:r>
      <w:proofErr w:type="spellStart"/>
      <w:r w:rsidRPr="00FA193E">
        <w:rPr>
          <w:rFonts w:ascii="Comic Sans MS" w:hAnsi="Comic Sans MS"/>
          <w:color w:val="000000"/>
          <w:sz w:val="20"/>
          <w:szCs w:val="20"/>
        </w:rPr>
        <w:t>sclerotium</w:t>
      </w:r>
      <w:proofErr w:type="spellEnd"/>
      <w:r w:rsidRPr="00FA193E">
        <w:rPr>
          <w:rFonts w:ascii="Comic Sans MS" w:hAnsi="Comic Sans MS"/>
          <w:color w:val="000000"/>
          <w:sz w:val="20"/>
          <w:szCs w:val="20"/>
        </w:rPr>
        <w:t xml:space="preserve"> that is described above, and will form the same types of compounds. Although some research have been carried out in these other species, the bulk of our knowledge and most of our research has been concerned with Ergot of Rye.</w:t>
      </w:r>
    </w:p>
    <w:p w:rsidR="002D42BD" w:rsidRPr="00FA193E" w:rsidRDefault="002D42BD" w:rsidP="002D42BD">
      <w:pPr>
        <w:pStyle w:val="NormalWeb"/>
        <w:rPr>
          <w:color w:val="000000"/>
          <w:sz w:val="20"/>
          <w:szCs w:val="20"/>
        </w:rPr>
      </w:pPr>
      <w:r w:rsidRPr="00FA193E">
        <w:rPr>
          <w:rFonts w:ascii="Comic Sans MS" w:hAnsi="Comic Sans MS"/>
          <w:color w:val="000000"/>
          <w:sz w:val="20"/>
          <w:szCs w:val="20"/>
        </w:rPr>
        <w:t>Today, we will go over the consequences of consumption of the ergot stage of</w:t>
      </w:r>
      <w:r w:rsidRPr="00FA193E">
        <w:rPr>
          <w:rStyle w:val="apple-converted-space"/>
          <w:rFonts w:ascii="Comic Sans MS" w:hAnsi="Comic Sans MS"/>
          <w:color w:val="000000"/>
          <w:sz w:val="20"/>
          <w:szCs w:val="20"/>
        </w:rPr>
        <w:t> </w:t>
      </w:r>
      <w:proofErr w:type="spellStart"/>
      <w:r w:rsidRPr="00FA193E">
        <w:rPr>
          <w:rFonts w:ascii="Comic Sans MS" w:hAnsi="Comic Sans MS"/>
          <w:i/>
          <w:iCs/>
          <w:color w:val="000000"/>
          <w:sz w:val="20"/>
          <w:szCs w:val="20"/>
        </w:rPr>
        <w:t>Claviceps</w:t>
      </w:r>
      <w:proofErr w:type="spellEnd"/>
      <w:r w:rsidRPr="00FA193E">
        <w:rPr>
          <w:rFonts w:ascii="Comic Sans MS" w:hAnsi="Comic Sans MS"/>
          <w:i/>
          <w:iCs/>
          <w:color w:val="000000"/>
          <w:sz w:val="20"/>
          <w:szCs w:val="20"/>
        </w:rPr>
        <w:t xml:space="preserve"> </w:t>
      </w:r>
      <w:proofErr w:type="spellStart"/>
      <w:r w:rsidRPr="00FA193E">
        <w:rPr>
          <w:rFonts w:ascii="Comic Sans MS" w:hAnsi="Comic Sans MS"/>
          <w:i/>
          <w:iCs/>
          <w:color w:val="000000"/>
          <w:sz w:val="20"/>
          <w:szCs w:val="20"/>
        </w:rPr>
        <w:t>purpurea</w:t>
      </w:r>
      <w:proofErr w:type="spellEnd"/>
      <w:r w:rsidRPr="00FA193E">
        <w:rPr>
          <w:rStyle w:val="apple-converted-space"/>
          <w:rFonts w:ascii="Comic Sans MS" w:hAnsi="Comic Sans MS"/>
          <w:color w:val="000000"/>
          <w:sz w:val="20"/>
          <w:szCs w:val="20"/>
        </w:rPr>
        <w:t> </w:t>
      </w:r>
      <w:r w:rsidRPr="00FA193E">
        <w:rPr>
          <w:rFonts w:ascii="Comic Sans MS" w:hAnsi="Comic Sans MS"/>
          <w:color w:val="000000"/>
          <w:sz w:val="20"/>
          <w:szCs w:val="20"/>
        </w:rPr>
        <w:t>and describe some of the impact that it has had.</w:t>
      </w:r>
    </w:p>
    <w:p w:rsidR="002D42BD" w:rsidRPr="00FA193E" w:rsidRDefault="002D42BD" w:rsidP="002D42BD">
      <w:pPr>
        <w:pStyle w:val="NormalWeb"/>
        <w:rPr>
          <w:color w:val="000000"/>
          <w:sz w:val="20"/>
          <w:szCs w:val="20"/>
        </w:rPr>
      </w:pPr>
      <w:r w:rsidRPr="00FA193E">
        <w:rPr>
          <w:rFonts w:ascii="Comic Sans MS" w:hAnsi="Comic Sans MS"/>
          <w:b/>
          <w:bCs/>
          <w:color w:val="000000"/>
          <w:sz w:val="20"/>
          <w:szCs w:val="20"/>
          <w:u w:val="single"/>
        </w:rPr>
        <w:t>Symptoms Caused By Consumption of Ergot of Rye</w:t>
      </w:r>
    </w:p>
    <w:p w:rsidR="002D42BD" w:rsidRPr="00FA193E" w:rsidRDefault="002D42BD" w:rsidP="002D42BD">
      <w:pPr>
        <w:pStyle w:val="NormalWeb"/>
        <w:rPr>
          <w:color w:val="000000"/>
          <w:sz w:val="20"/>
          <w:szCs w:val="20"/>
        </w:rPr>
      </w:pPr>
      <w:r w:rsidRPr="00FA193E">
        <w:rPr>
          <w:rFonts w:ascii="Comic Sans MS" w:hAnsi="Comic Sans MS"/>
          <w:color w:val="000000"/>
          <w:sz w:val="20"/>
          <w:szCs w:val="20"/>
        </w:rPr>
        <w:t>Poisoning attributed to Ergot of Rye is referred to as</w:t>
      </w:r>
      <w:r w:rsidRPr="00FA193E">
        <w:rPr>
          <w:rStyle w:val="apple-converted-space"/>
          <w:rFonts w:ascii="Comic Sans MS" w:hAnsi="Comic Sans MS"/>
          <w:color w:val="000000"/>
          <w:sz w:val="20"/>
          <w:szCs w:val="20"/>
        </w:rPr>
        <w:t> </w:t>
      </w:r>
      <w:proofErr w:type="spellStart"/>
      <w:r w:rsidRPr="00FA193E">
        <w:rPr>
          <w:rFonts w:ascii="Comic Sans MS" w:hAnsi="Comic Sans MS"/>
          <w:b/>
          <w:bCs/>
          <w:color w:val="000000"/>
          <w:sz w:val="20"/>
          <w:szCs w:val="20"/>
        </w:rPr>
        <w:t>ergotism</w:t>
      </w:r>
      <w:proofErr w:type="spellEnd"/>
      <w:r w:rsidRPr="00FA193E">
        <w:rPr>
          <w:rFonts w:ascii="Comic Sans MS" w:hAnsi="Comic Sans MS"/>
          <w:color w:val="000000"/>
          <w:sz w:val="20"/>
          <w:szCs w:val="20"/>
        </w:rPr>
        <w:t>. Although this fungus is recognized as one species, there are two sets of symptoms that can be found in cases where serious poisoning as occurred:</w:t>
      </w:r>
      <w:r w:rsidRPr="00FA193E">
        <w:rPr>
          <w:rStyle w:val="apple-converted-space"/>
          <w:rFonts w:ascii="Comic Sans MS" w:hAnsi="Comic Sans MS"/>
          <w:color w:val="000000"/>
          <w:sz w:val="20"/>
          <w:szCs w:val="20"/>
        </w:rPr>
        <w:t> </w:t>
      </w:r>
      <w:proofErr w:type="spellStart"/>
      <w:r w:rsidRPr="00FA193E">
        <w:rPr>
          <w:rFonts w:ascii="Comic Sans MS" w:hAnsi="Comic Sans MS"/>
          <w:b/>
          <w:bCs/>
          <w:color w:val="000000"/>
          <w:sz w:val="20"/>
          <w:szCs w:val="20"/>
        </w:rPr>
        <w:t>convulsive</w:t>
      </w:r>
      <w:r w:rsidRPr="00FA193E">
        <w:rPr>
          <w:rFonts w:ascii="Comic Sans MS" w:hAnsi="Comic Sans MS"/>
          <w:color w:val="000000"/>
          <w:sz w:val="20"/>
          <w:szCs w:val="20"/>
        </w:rPr>
        <w:t>and</w:t>
      </w:r>
      <w:proofErr w:type="spellEnd"/>
      <w:r w:rsidRPr="00FA193E">
        <w:rPr>
          <w:rStyle w:val="apple-converted-space"/>
          <w:rFonts w:ascii="Comic Sans MS" w:hAnsi="Comic Sans MS"/>
          <w:b/>
          <w:bCs/>
          <w:color w:val="000000"/>
          <w:sz w:val="20"/>
          <w:szCs w:val="20"/>
        </w:rPr>
        <w:t> </w:t>
      </w:r>
      <w:r w:rsidRPr="00FA193E">
        <w:rPr>
          <w:rFonts w:ascii="Comic Sans MS" w:hAnsi="Comic Sans MS"/>
          <w:b/>
          <w:bCs/>
          <w:color w:val="000000"/>
          <w:sz w:val="20"/>
          <w:szCs w:val="20"/>
        </w:rPr>
        <w:t xml:space="preserve">gangrenous </w:t>
      </w:r>
      <w:proofErr w:type="spellStart"/>
      <w:r w:rsidRPr="00FA193E">
        <w:rPr>
          <w:rFonts w:ascii="Comic Sans MS" w:hAnsi="Comic Sans MS"/>
          <w:b/>
          <w:bCs/>
          <w:color w:val="000000"/>
          <w:sz w:val="20"/>
          <w:szCs w:val="20"/>
        </w:rPr>
        <w:t>ergotism</w:t>
      </w:r>
      <w:proofErr w:type="spellEnd"/>
      <w:r w:rsidRPr="00FA193E">
        <w:rPr>
          <w:rFonts w:ascii="Comic Sans MS" w:hAnsi="Comic Sans MS"/>
          <w:color w:val="000000"/>
          <w:sz w:val="20"/>
          <w:szCs w:val="20"/>
        </w:rPr>
        <w:t>.</w:t>
      </w:r>
    </w:p>
    <w:p w:rsidR="002D42BD" w:rsidRDefault="002D42BD" w:rsidP="002D42BD">
      <w:pPr>
        <w:pStyle w:val="NormalWeb"/>
        <w:rPr>
          <w:rFonts w:ascii="Comic Sans MS" w:hAnsi="Comic Sans MS"/>
          <w:color w:val="000000"/>
          <w:sz w:val="20"/>
          <w:szCs w:val="20"/>
        </w:rPr>
      </w:pPr>
      <w:r w:rsidRPr="00FA193E">
        <w:rPr>
          <w:rFonts w:ascii="Comic Sans MS" w:hAnsi="Comic Sans MS"/>
          <w:color w:val="000000"/>
          <w:sz w:val="20"/>
          <w:szCs w:val="20"/>
        </w:rPr>
        <w:t xml:space="preserve">Convulsive </w:t>
      </w:r>
      <w:proofErr w:type="spellStart"/>
      <w:r w:rsidRPr="00FA193E">
        <w:rPr>
          <w:rFonts w:ascii="Comic Sans MS" w:hAnsi="Comic Sans MS"/>
          <w:color w:val="000000"/>
          <w:sz w:val="20"/>
          <w:szCs w:val="20"/>
        </w:rPr>
        <w:t>ergotism</w:t>
      </w:r>
      <w:proofErr w:type="spellEnd"/>
      <w:r w:rsidRPr="00FA193E">
        <w:rPr>
          <w:rFonts w:ascii="Comic Sans MS" w:hAnsi="Comic Sans MS"/>
          <w:color w:val="000000"/>
          <w:sz w:val="20"/>
          <w:szCs w:val="20"/>
        </w:rPr>
        <w:t xml:space="preserve"> is characterized by nervous dysfunction, where the victim is twisting and contorting their body in pain, trembling and shaking, and wryneck, a more or less fixed twisting of the neck, which seems to simulate convulsions or fits. In some cases, this is accompanied by muscle spasms, confusions, delusions and hallucinations, as well as a number of other symptoms.</w:t>
      </w:r>
    </w:p>
    <w:p w:rsidR="00FA193E" w:rsidRDefault="00FA193E" w:rsidP="00FA193E">
      <w:pPr>
        <w:shd w:val="clear" w:color="auto" w:fill="FFFFFF"/>
        <w:spacing w:after="0" w:line="367" w:lineRule="atLeast"/>
        <w:rPr>
          <w:rFonts w:ascii="Verdana" w:eastAsia="Times New Roman" w:hAnsi="Verdana" w:cs="Times New Roman"/>
          <w:b/>
          <w:bCs/>
          <w:color w:val="000000"/>
          <w:sz w:val="21"/>
          <w:szCs w:val="21"/>
        </w:rPr>
      </w:pPr>
    </w:p>
    <w:p w:rsidR="00FA193E" w:rsidRPr="00FA193E" w:rsidRDefault="00FA193E" w:rsidP="00FA193E">
      <w:pPr>
        <w:shd w:val="clear" w:color="auto" w:fill="FFFFFF"/>
        <w:spacing w:after="0" w:line="484" w:lineRule="atLeast"/>
        <w:outlineLvl w:val="0"/>
        <w:rPr>
          <w:rFonts w:ascii="Verdana" w:eastAsia="Times New Roman" w:hAnsi="Verdana" w:cs="Times New Roman"/>
          <w:b/>
          <w:bCs/>
          <w:color w:val="000000"/>
          <w:spacing w:val="-15"/>
          <w:kern w:val="36"/>
          <w:sz w:val="38"/>
          <w:szCs w:val="38"/>
        </w:rPr>
      </w:pPr>
      <w:r w:rsidRPr="00FA193E">
        <w:rPr>
          <w:rFonts w:ascii="Verdana" w:eastAsia="Times New Roman" w:hAnsi="Verdana" w:cs="Times New Roman"/>
          <w:b/>
          <w:bCs/>
          <w:color w:val="000000"/>
          <w:spacing w:val="-15"/>
          <w:kern w:val="36"/>
          <w:sz w:val="38"/>
          <w:szCs w:val="38"/>
        </w:rPr>
        <w:t>Were The Salem Witch Trials Spurred By Food Poisoning?</w:t>
      </w:r>
    </w:p>
    <w:p w:rsidR="00FA193E" w:rsidRDefault="00FA193E" w:rsidP="00FA193E">
      <w:pPr>
        <w:shd w:val="clear" w:color="auto" w:fill="FFFFFF"/>
        <w:spacing w:after="0" w:line="367" w:lineRule="atLeast"/>
        <w:rPr>
          <w:rFonts w:ascii="Verdana" w:eastAsia="Times New Roman" w:hAnsi="Verdana" w:cs="Times New Roman"/>
          <w:b/>
          <w:bCs/>
          <w:color w:val="000000"/>
          <w:sz w:val="21"/>
          <w:szCs w:val="21"/>
        </w:rPr>
      </w:pPr>
    </w:p>
    <w:p w:rsidR="00FA193E" w:rsidRPr="00FA193E" w:rsidRDefault="00FA193E" w:rsidP="00FA193E">
      <w:pPr>
        <w:shd w:val="clear" w:color="auto" w:fill="FFFFFF"/>
        <w:spacing w:after="0" w:line="367" w:lineRule="atLeast"/>
        <w:rPr>
          <w:rFonts w:ascii="Verdana" w:eastAsia="Times New Roman" w:hAnsi="Verdana" w:cs="Times New Roman"/>
          <w:b/>
          <w:bCs/>
          <w:color w:val="000000"/>
          <w:sz w:val="21"/>
          <w:szCs w:val="21"/>
        </w:rPr>
      </w:pPr>
      <w:r w:rsidRPr="00FA193E">
        <w:rPr>
          <w:rFonts w:ascii="Verdana" w:eastAsia="Times New Roman" w:hAnsi="Verdana" w:cs="Times New Roman"/>
          <w:b/>
          <w:bCs/>
          <w:color w:val="000000"/>
          <w:sz w:val="21"/>
          <w:szCs w:val="21"/>
        </w:rPr>
        <w:t>Posted on: </w:t>
      </w:r>
      <w:r w:rsidRPr="00FA193E">
        <w:rPr>
          <w:rFonts w:ascii="Verdana" w:eastAsia="Times New Roman" w:hAnsi="Verdana" w:cs="Times New Roman"/>
          <w:color w:val="000000"/>
          <w:sz w:val="21"/>
          <w:szCs w:val="21"/>
        </w:rPr>
        <w:t>Sunday, October 28th 2012 at 5:00 am</w:t>
      </w:r>
    </w:p>
    <w:p w:rsidR="00FA193E" w:rsidRDefault="00FA193E" w:rsidP="00FA193E">
      <w:pPr>
        <w:shd w:val="clear" w:color="auto" w:fill="FFFFFF"/>
        <w:spacing w:after="0" w:line="367" w:lineRule="atLeast"/>
        <w:rPr>
          <w:rFonts w:ascii="Verdana" w:eastAsia="Times New Roman" w:hAnsi="Verdana" w:cs="Times New Roman"/>
          <w:b/>
          <w:bCs/>
          <w:color w:val="000000"/>
          <w:sz w:val="21"/>
          <w:szCs w:val="21"/>
        </w:rPr>
      </w:pPr>
      <w:r w:rsidRPr="00FA193E">
        <w:rPr>
          <w:rFonts w:ascii="Verdana" w:eastAsia="Times New Roman" w:hAnsi="Verdana" w:cs="Times New Roman"/>
          <w:b/>
          <w:bCs/>
          <w:color w:val="000000"/>
          <w:sz w:val="21"/>
          <w:szCs w:val="21"/>
        </w:rPr>
        <w:t>Written By: </w:t>
      </w:r>
      <w:hyperlink r:id="rId7" w:history="1">
        <w:r w:rsidRPr="00FA193E">
          <w:rPr>
            <w:rFonts w:ascii="Verdana" w:eastAsia="Times New Roman" w:hAnsi="Verdana" w:cs="Times New Roman"/>
            <w:b/>
            <w:bCs/>
            <w:color w:val="389A2E"/>
            <w:sz w:val="21"/>
            <w:szCs w:val="21"/>
            <w:u w:val="single"/>
          </w:rPr>
          <w:t>Vic Shayne, Ph.D.</w:t>
        </w:r>
      </w:hyperlink>
    </w:p>
    <w:p w:rsidR="00FA193E" w:rsidRPr="00FA193E" w:rsidRDefault="00FA193E" w:rsidP="00FA193E">
      <w:pPr>
        <w:shd w:val="clear" w:color="auto" w:fill="FFFFFF"/>
        <w:spacing w:after="0" w:line="367" w:lineRule="atLeast"/>
        <w:rPr>
          <w:rFonts w:ascii="Verdana" w:eastAsia="Times New Roman" w:hAnsi="Verdana" w:cs="Times New Roman"/>
          <w:b/>
          <w:bCs/>
          <w:color w:val="000000"/>
          <w:sz w:val="21"/>
          <w:szCs w:val="21"/>
        </w:rPr>
      </w:pPr>
      <w:r w:rsidRPr="00FA193E">
        <w:rPr>
          <w:rFonts w:ascii="Verdana" w:eastAsia="Times New Roman" w:hAnsi="Verdana" w:cs="Times New Roman"/>
          <w:b/>
          <w:bCs/>
          <w:color w:val="000000"/>
          <w:sz w:val="21"/>
          <w:szCs w:val="21"/>
        </w:rPr>
        <w:t>http://www.greenmedinfo.com/blog/were-salem-witch-trials-spurred-food-poisoning</w:t>
      </w:r>
    </w:p>
    <w:p w:rsidR="00FA193E" w:rsidRPr="00FA193E" w:rsidRDefault="00FA193E" w:rsidP="00FA193E">
      <w:pPr>
        <w:shd w:val="clear" w:color="auto" w:fill="FFFFFF"/>
        <w:spacing w:before="75" w:after="150" w:line="484" w:lineRule="atLeast"/>
        <w:outlineLvl w:val="0"/>
        <w:rPr>
          <w:rFonts w:ascii="Verdana" w:eastAsia="Times New Roman" w:hAnsi="Verdana" w:cs="Times New Roman"/>
          <w:b/>
          <w:bCs/>
          <w:color w:val="000000"/>
          <w:spacing w:val="-15"/>
          <w:kern w:val="36"/>
          <w:sz w:val="38"/>
          <w:szCs w:val="38"/>
        </w:rPr>
      </w:pPr>
      <w:r w:rsidRPr="00FA193E">
        <w:rPr>
          <w:rFonts w:ascii="Verdana" w:eastAsia="Times New Roman" w:hAnsi="Verdana" w:cs="Times New Roman"/>
          <w:b/>
          <w:bCs/>
          <w:color w:val="000000"/>
          <w:spacing w:val="-15"/>
          <w:kern w:val="36"/>
          <w:sz w:val="21"/>
          <w:szCs w:val="21"/>
        </w:rPr>
        <w:t>Ergot poisoning leads to acting like a 'witch'</w:t>
      </w:r>
    </w:p>
    <w:p w:rsidR="00FA193E" w:rsidRPr="00FA193E" w:rsidRDefault="00FA193E" w:rsidP="00FA193E">
      <w:pPr>
        <w:shd w:val="clear" w:color="auto" w:fill="FFFFFF"/>
        <w:spacing w:before="100" w:beforeAutospacing="1" w:after="100" w:afterAutospacing="1" w:line="367" w:lineRule="atLeast"/>
        <w:rPr>
          <w:rFonts w:ascii="Verdana" w:eastAsia="Times New Roman" w:hAnsi="Verdana" w:cs="Times New Roman"/>
          <w:color w:val="000000"/>
          <w:sz w:val="21"/>
          <w:szCs w:val="21"/>
        </w:rPr>
      </w:pPr>
      <w:r w:rsidRPr="00FA193E">
        <w:rPr>
          <w:rFonts w:ascii="Verdana" w:eastAsia="Times New Roman" w:hAnsi="Verdana" w:cs="Times New Roman"/>
          <w:color w:val="000000"/>
          <w:sz w:val="21"/>
          <w:szCs w:val="21"/>
        </w:rPr>
        <w:t xml:space="preserve">In 1976 psychologist Linda </w:t>
      </w:r>
      <w:proofErr w:type="spellStart"/>
      <w:r w:rsidRPr="00FA193E">
        <w:rPr>
          <w:rFonts w:ascii="Verdana" w:eastAsia="Times New Roman" w:hAnsi="Verdana" w:cs="Times New Roman"/>
          <w:color w:val="000000"/>
          <w:sz w:val="21"/>
          <w:szCs w:val="21"/>
        </w:rPr>
        <w:t>Caporael</w:t>
      </w:r>
      <w:proofErr w:type="spellEnd"/>
      <w:r w:rsidRPr="00FA193E">
        <w:rPr>
          <w:rFonts w:ascii="Verdana" w:eastAsia="Times New Roman" w:hAnsi="Verdana" w:cs="Times New Roman"/>
          <w:color w:val="000000"/>
          <w:sz w:val="21"/>
          <w:szCs w:val="21"/>
        </w:rPr>
        <w:t xml:space="preserve"> suggested, based on compelling evidence, that the witch scare in New England followed an outbreak of rye ergot. Over the years there has been a debate over the validity of </w:t>
      </w:r>
      <w:proofErr w:type="spellStart"/>
      <w:r w:rsidRPr="00FA193E">
        <w:rPr>
          <w:rFonts w:ascii="Verdana" w:eastAsia="Times New Roman" w:hAnsi="Verdana" w:cs="Times New Roman"/>
          <w:color w:val="000000"/>
          <w:sz w:val="21"/>
          <w:szCs w:val="21"/>
        </w:rPr>
        <w:t>Caporael's</w:t>
      </w:r>
      <w:proofErr w:type="spellEnd"/>
      <w:r w:rsidRPr="00FA193E">
        <w:rPr>
          <w:rFonts w:ascii="Verdana" w:eastAsia="Times New Roman" w:hAnsi="Verdana" w:cs="Times New Roman"/>
          <w:color w:val="000000"/>
          <w:sz w:val="21"/>
          <w:szCs w:val="21"/>
        </w:rPr>
        <w:t xml:space="preserve"> conclusions, but in a careful analysis appearing in the journal </w:t>
      </w:r>
      <w:r w:rsidRPr="00FA193E">
        <w:rPr>
          <w:rFonts w:ascii="Verdana" w:eastAsia="Times New Roman" w:hAnsi="Verdana" w:cs="Times New Roman"/>
          <w:i/>
          <w:iCs/>
          <w:color w:val="000000"/>
          <w:sz w:val="21"/>
          <w:szCs w:val="21"/>
        </w:rPr>
        <w:t>American Scientist</w:t>
      </w:r>
      <w:r w:rsidRPr="00FA193E">
        <w:rPr>
          <w:rFonts w:ascii="Verdana" w:eastAsia="Times New Roman" w:hAnsi="Verdana" w:cs="Times New Roman"/>
          <w:color w:val="000000"/>
          <w:sz w:val="21"/>
          <w:szCs w:val="21"/>
        </w:rPr>
        <w:t xml:space="preserve"> in the summer of 1982, researcher Mary </w:t>
      </w:r>
      <w:proofErr w:type="spellStart"/>
      <w:r w:rsidRPr="00FA193E">
        <w:rPr>
          <w:rFonts w:ascii="Verdana" w:eastAsia="Times New Roman" w:hAnsi="Verdana" w:cs="Times New Roman"/>
          <w:color w:val="000000"/>
          <w:sz w:val="21"/>
          <w:szCs w:val="21"/>
        </w:rPr>
        <w:t>Matossian</w:t>
      </w:r>
      <w:proofErr w:type="spellEnd"/>
      <w:r w:rsidRPr="00FA193E">
        <w:rPr>
          <w:rFonts w:ascii="Verdana" w:eastAsia="Times New Roman" w:hAnsi="Verdana" w:cs="Times New Roman"/>
          <w:color w:val="000000"/>
          <w:sz w:val="21"/>
          <w:szCs w:val="21"/>
        </w:rPr>
        <w:t xml:space="preserve"> substantiated the theory.</w:t>
      </w:r>
    </w:p>
    <w:p w:rsidR="00FA193E" w:rsidRPr="00FA193E" w:rsidRDefault="00FA193E" w:rsidP="00FA193E">
      <w:pPr>
        <w:shd w:val="clear" w:color="auto" w:fill="FFFFFF"/>
        <w:spacing w:before="100" w:beforeAutospacing="1" w:after="100" w:afterAutospacing="1" w:line="367" w:lineRule="atLeast"/>
        <w:rPr>
          <w:rFonts w:ascii="Verdana" w:eastAsia="Times New Roman" w:hAnsi="Verdana" w:cs="Times New Roman"/>
          <w:color w:val="000000"/>
          <w:sz w:val="21"/>
          <w:szCs w:val="21"/>
        </w:rPr>
      </w:pPr>
      <w:r w:rsidRPr="00FA193E">
        <w:rPr>
          <w:rFonts w:ascii="Verdana" w:eastAsia="Times New Roman" w:hAnsi="Verdana" w:cs="Times New Roman"/>
          <w:color w:val="000000"/>
          <w:sz w:val="21"/>
          <w:szCs w:val="21"/>
        </w:rPr>
        <w:t>Ergot is a fungus blight that forms hallucinogenic </w:t>
      </w:r>
      <w:hyperlink r:id="rId8" w:history="1">
        <w:r w:rsidRPr="00FA193E">
          <w:rPr>
            <w:rFonts w:ascii="Verdana" w:eastAsia="Times New Roman" w:hAnsi="Verdana" w:cs="Times New Roman"/>
            <w:b/>
            <w:bCs/>
            <w:color w:val="389A2E"/>
            <w:sz w:val="21"/>
            <w:szCs w:val="21"/>
            <w:u w:val="single"/>
          </w:rPr>
          <w:t>substances in bread</w:t>
        </w:r>
      </w:hyperlink>
      <w:r w:rsidRPr="00FA193E">
        <w:rPr>
          <w:rFonts w:ascii="Verdana" w:eastAsia="Times New Roman" w:hAnsi="Verdana" w:cs="Times New Roman"/>
          <w:color w:val="000000"/>
          <w:sz w:val="21"/>
          <w:szCs w:val="21"/>
        </w:rPr>
        <w:t xml:space="preserve">. Eating it can be a mind- and behavior-altering experience — LSD was originally isolated from this species of fungus </w:t>
      </w:r>
      <w:proofErr w:type="spellStart"/>
      <w:r w:rsidRPr="00FA193E">
        <w:rPr>
          <w:rFonts w:ascii="Verdana" w:eastAsia="Times New Roman" w:hAnsi="Verdana" w:cs="Times New Roman"/>
          <w:color w:val="000000"/>
          <w:sz w:val="21"/>
          <w:szCs w:val="21"/>
        </w:rPr>
        <w:t>and</w:t>
      </w:r>
      <w:hyperlink r:id="rId9" w:history="1">
        <w:r w:rsidRPr="00FA193E">
          <w:rPr>
            <w:rFonts w:ascii="Verdana" w:eastAsia="Times New Roman" w:hAnsi="Verdana" w:cs="Times New Roman"/>
            <w:b/>
            <w:bCs/>
            <w:color w:val="389A2E"/>
            <w:sz w:val="21"/>
            <w:szCs w:val="21"/>
            <w:u w:val="single"/>
          </w:rPr>
          <w:t>symptoms</w:t>
        </w:r>
        <w:proofErr w:type="spellEnd"/>
        <w:r w:rsidRPr="00FA193E">
          <w:rPr>
            <w:rFonts w:ascii="Verdana" w:eastAsia="Times New Roman" w:hAnsi="Verdana" w:cs="Times New Roman"/>
            <w:b/>
            <w:bCs/>
            <w:color w:val="389A2E"/>
            <w:sz w:val="21"/>
            <w:szCs w:val="21"/>
            <w:u w:val="single"/>
          </w:rPr>
          <w:t xml:space="preserve"> of </w:t>
        </w:r>
        <w:proofErr w:type="spellStart"/>
        <w:r w:rsidRPr="00FA193E">
          <w:rPr>
            <w:rFonts w:ascii="Verdana" w:eastAsia="Times New Roman" w:hAnsi="Verdana" w:cs="Times New Roman"/>
            <w:b/>
            <w:bCs/>
            <w:color w:val="389A2E"/>
            <w:sz w:val="21"/>
            <w:szCs w:val="21"/>
            <w:u w:val="single"/>
          </w:rPr>
          <w:t>ergotism</w:t>
        </w:r>
        <w:proofErr w:type="spellEnd"/>
      </w:hyperlink>
      <w:r w:rsidRPr="00FA193E">
        <w:rPr>
          <w:rFonts w:ascii="Verdana" w:eastAsia="Times New Roman" w:hAnsi="Verdana" w:cs="Times New Roman"/>
          <w:color w:val="000000"/>
          <w:sz w:val="21"/>
          <w:szCs w:val="21"/>
        </w:rPr>
        <w:t xml:space="preserve"> have been recorded since the </w:t>
      </w:r>
      <w:proofErr w:type="gramStart"/>
      <w:r w:rsidRPr="00FA193E">
        <w:rPr>
          <w:rFonts w:ascii="Verdana" w:eastAsia="Times New Roman" w:hAnsi="Verdana" w:cs="Times New Roman"/>
          <w:color w:val="000000"/>
          <w:sz w:val="21"/>
          <w:szCs w:val="21"/>
        </w:rPr>
        <w:t>Middle</w:t>
      </w:r>
      <w:proofErr w:type="gramEnd"/>
      <w:r w:rsidRPr="00FA193E">
        <w:rPr>
          <w:rFonts w:ascii="Verdana" w:eastAsia="Times New Roman" w:hAnsi="Verdana" w:cs="Times New Roman"/>
          <w:color w:val="000000"/>
          <w:sz w:val="21"/>
          <w:szCs w:val="21"/>
        </w:rPr>
        <w:t xml:space="preserve"> Ages and possibly even as far back as ancient Greece. The development of ergot is favored by a severely cold winter followed by a cool, moist growing season: the cold winter weakens the rye plant and the spring moisture promotes the growth of the fungus. These conditions were present in the New England area in the year of 1692.</w:t>
      </w:r>
    </w:p>
    <w:p w:rsidR="00FA193E" w:rsidRPr="00FA193E" w:rsidRDefault="00FA193E" w:rsidP="002D42BD">
      <w:pPr>
        <w:pStyle w:val="NormalWeb"/>
        <w:rPr>
          <w:color w:val="000000"/>
          <w:sz w:val="20"/>
          <w:szCs w:val="20"/>
        </w:rPr>
      </w:pPr>
    </w:p>
    <w:p w:rsidR="008B164C" w:rsidRDefault="008B164C">
      <w:r>
        <w:rPr>
          <w:noProof/>
        </w:rPr>
        <w:drawing>
          <wp:inline distT="0" distB="0" distL="0" distR="0" wp14:anchorId="61A8F728" wp14:editId="2A1E98B1">
            <wp:extent cx="3038475" cy="2633644"/>
            <wp:effectExtent l="0" t="0" r="0" b="0"/>
            <wp:docPr id="11" name="Picture 11" descr="http://www.plattscsd.org/library/library/resources/LARKIN%20WEBPAGE%2013%20COLONIES/THE%20YEAR%201607%20WORLD%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ttscsd.org/library/library/resources/LARKIN%20WEBPAGE%2013%20COLONIES/THE%20YEAR%201607%20WORLD%20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457" cy="2640563"/>
                    </a:xfrm>
                    <a:prstGeom prst="rect">
                      <a:avLst/>
                    </a:prstGeom>
                    <a:noFill/>
                    <a:ln>
                      <a:noFill/>
                    </a:ln>
                  </pic:spPr>
                </pic:pic>
              </a:graphicData>
            </a:graphic>
          </wp:inline>
        </w:drawing>
      </w:r>
    </w:p>
    <w:p w:rsidR="005E436F" w:rsidRDefault="008B164C">
      <w:r w:rsidRPr="008B164C">
        <w:rPr>
          <w:noProof/>
        </w:rPr>
        <w:drawing>
          <wp:anchor distT="0" distB="0" distL="114300" distR="114300" simplePos="0" relativeHeight="251659264" behindDoc="1" locked="0" layoutInCell="1" allowOverlap="1" wp14:anchorId="7967E7A2" wp14:editId="222E32BB">
            <wp:simplePos x="0" y="0"/>
            <wp:positionH relativeFrom="margin">
              <wp:align>left</wp:align>
            </wp:positionH>
            <wp:positionV relativeFrom="paragraph">
              <wp:posOffset>2954020</wp:posOffset>
            </wp:positionV>
            <wp:extent cx="3724275" cy="2587625"/>
            <wp:effectExtent l="0" t="0" r="9525" b="3175"/>
            <wp:wrapTight wrapText="bothSides">
              <wp:wrapPolygon edited="0">
                <wp:start x="0" y="0"/>
                <wp:lineTo x="0" y="21467"/>
                <wp:lineTo x="21545" y="21467"/>
                <wp:lineTo x="21545" y="0"/>
                <wp:lineTo x="0" y="0"/>
              </wp:wrapPolygon>
            </wp:wrapTight>
            <wp:docPr id="8" name="Picture 8" descr="File:Witchcraft at Salem 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Witchcraft at Salem Vill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258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64C">
        <w:rPr>
          <w:noProof/>
        </w:rPr>
        <w:drawing>
          <wp:anchor distT="0" distB="0" distL="114300" distR="114300" simplePos="0" relativeHeight="251661312" behindDoc="1" locked="0" layoutInCell="1" allowOverlap="1" wp14:anchorId="2A919375" wp14:editId="2DD2B650">
            <wp:simplePos x="0" y="0"/>
            <wp:positionH relativeFrom="column">
              <wp:posOffset>4324350</wp:posOffset>
            </wp:positionH>
            <wp:positionV relativeFrom="paragraph">
              <wp:posOffset>37465</wp:posOffset>
            </wp:positionV>
            <wp:extent cx="2752725" cy="2657475"/>
            <wp:effectExtent l="0" t="0" r="9525" b="9525"/>
            <wp:wrapTight wrapText="bothSides">
              <wp:wrapPolygon edited="0">
                <wp:start x="0" y="0"/>
                <wp:lineTo x="0" y="21523"/>
                <wp:lineTo x="21525" y="21523"/>
                <wp:lineTo x="21525" y="0"/>
                <wp:lineTo x="0" y="0"/>
              </wp:wrapPolygon>
            </wp:wrapTight>
            <wp:docPr id="10" name="Picture 10" descr="http://salemwitchtrialsma.weebly.com/uploads/2/4/5/9/24590126/1340579.png?138550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emwitchtrialsma.weebly.com/uploads/2/4/5/9/24590126/1340579.png?1385503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64C">
        <w:rPr>
          <w:noProof/>
        </w:rPr>
        <w:drawing>
          <wp:anchor distT="0" distB="0" distL="114300" distR="114300" simplePos="0" relativeHeight="251660288" behindDoc="1" locked="0" layoutInCell="1" allowOverlap="1" wp14:anchorId="07A8E77E" wp14:editId="75C58ABC">
            <wp:simplePos x="0" y="0"/>
            <wp:positionH relativeFrom="margin">
              <wp:posOffset>-228600</wp:posOffset>
            </wp:positionH>
            <wp:positionV relativeFrom="paragraph">
              <wp:posOffset>46355</wp:posOffset>
            </wp:positionV>
            <wp:extent cx="4033520" cy="2356485"/>
            <wp:effectExtent l="0" t="0" r="5080" b="5715"/>
            <wp:wrapTight wrapText="bothSides">
              <wp:wrapPolygon edited="0">
                <wp:start x="0" y="0"/>
                <wp:lineTo x="0" y="21478"/>
                <wp:lineTo x="21525" y="21478"/>
                <wp:lineTo x="21525" y="0"/>
                <wp:lineTo x="0" y="0"/>
              </wp:wrapPolygon>
            </wp:wrapTight>
            <wp:docPr id="9" name="Picture 9" descr="http://upload.wikimedia.org/wikipedia/commons/3/3b/Cattle_p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b/Cattle_poi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3520" cy="23564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436F" w:rsidSect="002D4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07291"/>
    <w:multiLevelType w:val="multilevel"/>
    <w:tmpl w:val="FCE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53E88"/>
    <w:multiLevelType w:val="multilevel"/>
    <w:tmpl w:val="61AE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507122"/>
    <w:multiLevelType w:val="multilevel"/>
    <w:tmpl w:val="EED6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BD"/>
    <w:rsid w:val="002D42BD"/>
    <w:rsid w:val="005E436F"/>
    <w:rsid w:val="008B164C"/>
    <w:rsid w:val="00EA3E60"/>
    <w:rsid w:val="00FA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1443-5AD8-4D56-A507-5438F4F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42BD"/>
  </w:style>
  <w:style w:type="paragraph" w:styleId="BalloonText">
    <w:name w:val="Balloon Text"/>
    <w:basedOn w:val="Normal"/>
    <w:link w:val="BalloonTextChar"/>
    <w:uiPriority w:val="99"/>
    <w:semiHidden/>
    <w:unhideWhenUsed/>
    <w:rsid w:val="00EA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636">
      <w:bodyDiv w:val="1"/>
      <w:marLeft w:val="0"/>
      <w:marRight w:val="0"/>
      <w:marTop w:val="0"/>
      <w:marBottom w:val="0"/>
      <w:divBdr>
        <w:top w:val="none" w:sz="0" w:space="0" w:color="auto"/>
        <w:left w:val="none" w:sz="0" w:space="0" w:color="auto"/>
        <w:bottom w:val="none" w:sz="0" w:space="0" w:color="auto"/>
        <w:right w:val="none" w:sz="0" w:space="0" w:color="auto"/>
      </w:divBdr>
    </w:div>
    <w:div w:id="930742738">
      <w:bodyDiv w:val="1"/>
      <w:marLeft w:val="0"/>
      <w:marRight w:val="0"/>
      <w:marTop w:val="0"/>
      <w:marBottom w:val="0"/>
      <w:divBdr>
        <w:top w:val="none" w:sz="0" w:space="0" w:color="auto"/>
        <w:left w:val="none" w:sz="0" w:space="0" w:color="auto"/>
        <w:bottom w:val="none" w:sz="0" w:space="0" w:color="auto"/>
        <w:right w:val="none" w:sz="0" w:space="0" w:color="auto"/>
      </w:divBdr>
    </w:div>
    <w:div w:id="1127242906">
      <w:bodyDiv w:val="1"/>
      <w:marLeft w:val="0"/>
      <w:marRight w:val="0"/>
      <w:marTop w:val="0"/>
      <w:marBottom w:val="0"/>
      <w:divBdr>
        <w:top w:val="none" w:sz="0" w:space="0" w:color="auto"/>
        <w:left w:val="none" w:sz="0" w:space="0" w:color="auto"/>
        <w:bottom w:val="none" w:sz="0" w:space="0" w:color="auto"/>
        <w:right w:val="none" w:sz="0" w:space="0" w:color="auto"/>
      </w:divBdr>
    </w:div>
    <w:div w:id="1341808887">
      <w:bodyDiv w:val="1"/>
      <w:marLeft w:val="0"/>
      <w:marRight w:val="0"/>
      <w:marTop w:val="0"/>
      <w:marBottom w:val="0"/>
      <w:divBdr>
        <w:top w:val="none" w:sz="0" w:space="0" w:color="auto"/>
        <w:left w:val="none" w:sz="0" w:space="0" w:color="auto"/>
        <w:bottom w:val="none" w:sz="0" w:space="0" w:color="auto"/>
        <w:right w:val="none" w:sz="0" w:space="0" w:color="auto"/>
      </w:divBdr>
      <w:divsChild>
        <w:div w:id="1545828503">
          <w:marLeft w:val="0"/>
          <w:marRight w:val="450"/>
          <w:marTop w:val="0"/>
          <w:marBottom w:val="0"/>
          <w:divBdr>
            <w:top w:val="none" w:sz="0" w:space="0" w:color="auto"/>
            <w:left w:val="none" w:sz="0" w:space="0" w:color="auto"/>
            <w:bottom w:val="none" w:sz="0" w:space="0" w:color="auto"/>
            <w:right w:val="none" w:sz="0" w:space="0" w:color="auto"/>
          </w:divBdr>
          <w:divsChild>
            <w:div w:id="1350064734">
              <w:marLeft w:val="0"/>
              <w:marRight w:val="0"/>
              <w:marTop w:val="0"/>
              <w:marBottom w:val="150"/>
              <w:divBdr>
                <w:top w:val="none" w:sz="0" w:space="0" w:color="auto"/>
                <w:left w:val="none" w:sz="0" w:space="0" w:color="auto"/>
                <w:bottom w:val="none" w:sz="0" w:space="0" w:color="auto"/>
                <w:right w:val="none" w:sz="0" w:space="0" w:color="auto"/>
              </w:divBdr>
              <w:divsChild>
                <w:div w:id="1123303199">
                  <w:marLeft w:val="0"/>
                  <w:marRight w:val="0"/>
                  <w:marTop w:val="0"/>
                  <w:marBottom w:val="0"/>
                  <w:divBdr>
                    <w:top w:val="none" w:sz="0" w:space="0" w:color="auto"/>
                    <w:left w:val="none" w:sz="0" w:space="0" w:color="auto"/>
                    <w:bottom w:val="none" w:sz="0" w:space="0" w:color="auto"/>
                    <w:right w:val="none" w:sz="0" w:space="0" w:color="auto"/>
                  </w:divBdr>
                </w:div>
                <w:div w:id="734161261">
                  <w:marLeft w:val="0"/>
                  <w:marRight w:val="0"/>
                  <w:marTop w:val="0"/>
                  <w:marBottom w:val="0"/>
                  <w:divBdr>
                    <w:top w:val="none" w:sz="0" w:space="0" w:color="auto"/>
                    <w:left w:val="none" w:sz="0" w:space="0" w:color="auto"/>
                    <w:bottom w:val="none" w:sz="0" w:space="0" w:color="auto"/>
                    <w:right w:val="none" w:sz="0" w:space="0" w:color="auto"/>
                  </w:divBdr>
                </w:div>
              </w:divsChild>
            </w:div>
            <w:div w:id="1172453208">
              <w:marLeft w:val="0"/>
              <w:marRight w:val="0"/>
              <w:marTop w:val="0"/>
              <w:marBottom w:val="150"/>
              <w:divBdr>
                <w:top w:val="none" w:sz="0" w:space="0" w:color="auto"/>
                <w:left w:val="none" w:sz="0" w:space="0" w:color="auto"/>
                <w:bottom w:val="none" w:sz="0" w:space="0" w:color="auto"/>
                <w:right w:val="none" w:sz="0" w:space="0" w:color="auto"/>
              </w:divBdr>
              <w:divsChild>
                <w:div w:id="2038776972">
                  <w:marLeft w:val="0"/>
                  <w:marRight w:val="0"/>
                  <w:marTop w:val="0"/>
                  <w:marBottom w:val="0"/>
                  <w:divBdr>
                    <w:top w:val="none" w:sz="0" w:space="0" w:color="auto"/>
                    <w:left w:val="none" w:sz="0" w:space="0" w:color="auto"/>
                    <w:bottom w:val="none" w:sz="0" w:space="0" w:color="auto"/>
                    <w:right w:val="none" w:sz="0" w:space="0" w:color="auto"/>
                  </w:divBdr>
                </w:div>
                <w:div w:id="1476877764">
                  <w:marLeft w:val="0"/>
                  <w:marRight w:val="0"/>
                  <w:marTop w:val="0"/>
                  <w:marBottom w:val="0"/>
                  <w:divBdr>
                    <w:top w:val="none" w:sz="0" w:space="0" w:color="auto"/>
                    <w:left w:val="none" w:sz="0" w:space="0" w:color="auto"/>
                    <w:bottom w:val="none" w:sz="0" w:space="0" w:color="auto"/>
                    <w:right w:val="none" w:sz="0" w:space="0" w:color="auto"/>
                  </w:divBdr>
                </w:div>
              </w:divsChild>
            </w:div>
            <w:div w:id="1084834702">
              <w:marLeft w:val="0"/>
              <w:marRight w:val="0"/>
              <w:marTop w:val="0"/>
              <w:marBottom w:val="150"/>
              <w:divBdr>
                <w:top w:val="none" w:sz="0" w:space="0" w:color="auto"/>
                <w:left w:val="none" w:sz="0" w:space="0" w:color="auto"/>
                <w:bottom w:val="none" w:sz="0" w:space="0" w:color="auto"/>
                <w:right w:val="none" w:sz="0" w:space="0" w:color="auto"/>
              </w:divBdr>
              <w:divsChild>
                <w:div w:id="1004019314">
                  <w:marLeft w:val="0"/>
                  <w:marRight w:val="0"/>
                  <w:marTop w:val="0"/>
                  <w:marBottom w:val="0"/>
                  <w:divBdr>
                    <w:top w:val="none" w:sz="0" w:space="0" w:color="auto"/>
                    <w:left w:val="none" w:sz="0" w:space="0" w:color="auto"/>
                    <w:bottom w:val="none" w:sz="0" w:space="0" w:color="auto"/>
                    <w:right w:val="none" w:sz="0" w:space="0" w:color="auto"/>
                  </w:divBdr>
                </w:div>
                <w:div w:id="315453987">
                  <w:marLeft w:val="0"/>
                  <w:marRight w:val="0"/>
                  <w:marTop w:val="0"/>
                  <w:marBottom w:val="0"/>
                  <w:divBdr>
                    <w:top w:val="none" w:sz="0" w:space="0" w:color="auto"/>
                    <w:left w:val="none" w:sz="0" w:space="0" w:color="auto"/>
                    <w:bottom w:val="none" w:sz="0" w:space="0" w:color="auto"/>
                    <w:right w:val="none" w:sz="0" w:space="0" w:color="auto"/>
                  </w:divBdr>
                </w:div>
              </w:divsChild>
            </w:div>
            <w:div w:id="2127045114">
              <w:marLeft w:val="0"/>
              <w:marRight w:val="0"/>
              <w:marTop w:val="0"/>
              <w:marBottom w:val="150"/>
              <w:divBdr>
                <w:top w:val="none" w:sz="0" w:space="0" w:color="auto"/>
                <w:left w:val="none" w:sz="0" w:space="0" w:color="auto"/>
                <w:bottom w:val="none" w:sz="0" w:space="0" w:color="auto"/>
                <w:right w:val="none" w:sz="0" w:space="0" w:color="auto"/>
              </w:divBdr>
              <w:divsChild>
                <w:div w:id="857354949">
                  <w:marLeft w:val="0"/>
                  <w:marRight w:val="0"/>
                  <w:marTop w:val="0"/>
                  <w:marBottom w:val="0"/>
                  <w:divBdr>
                    <w:top w:val="none" w:sz="0" w:space="0" w:color="auto"/>
                    <w:left w:val="none" w:sz="0" w:space="0" w:color="auto"/>
                    <w:bottom w:val="none" w:sz="0" w:space="0" w:color="auto"/>
                    <w:right w:val="none" w:sz="0" w:space="0" w:color="auto"/>
                  </w:divBdr>
                </w:div>
                <w:div w:id="1497040379">
                  <w:marLeft w:val="0"/>
                  <w:marRight w:val="0"/>
                  <w:marTop w:val="0"/>
                  <w:marBottom w:val="0"/>
                  <w:divBdr>
                    <w:top w:val="none" w:sz="0" w:space="0" w:color="auto"/>
                    <w:left w:val="none" w:sz="0" w:space="0" w:color="auto"/>
                    <w:bottom w:val="none" w:sz="0" w:space="0" w:color="auto"/>
                    <w:right w:val="none" w:sz="0" w:space="0" w:color="auto"/>
                  </w:divBdr>
                </w:div>
              </w:divsChild>
            </w:div>
            <w:div w:id="617417928">
              <w:marLeft w:val="0"/>
              <w:marRight w:val="0"/>
              <w:marTop w:val="0"/>
              <w:marBottom w:val="150"/>
              <w:divBdr>
                <w:top w:val="none" w:sz="0" w:space="0" w:color="auto"/>
                <w:left w:val="none" w:sz="0" w:space="0" w:color="auto"/>
                <w:bottom w:val="none" w:sz="0" w:space="0" w:color="auto"/>
                <w:right w:val="none" w:sz="0" w:space="0" w:color="auto"/>
              </w:divBdr>
              <w:divsChild>
                <w:div w:id="88544719">
                  <w:marLeft w:val="0"/>
                  <w:marRight w:val="0"/>
                  <w:marTop w:val="0"/>
                  <w:marBottom w:val="0"/>
                  <w:divBdr>
                    <w:top w:val="none" w:sz="0" w:space="0" w:color="auto"/>
                    <w:left w:val="none" w:sz="0" w:space="0" w:color="auto"/>
                    <w:bottom w:val="none" w:sz="0" w:space="0" w:color="auto"/>
                    <w:right w:val="none" w:sz="0" w:space="0" w:color="auto"/>
                  </w:divBdr>
                </w:div>
                <w:div w:id="86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117">
          <w:marLeft w:val="0"/>
          <w:marRight w:val="300"/>
          <w:marTop w:val="0"/>
          <w:marBottom w:val="0"/>
          <w:divBdr>
            <w:top w:val="none" w:sz="0" w:space="0" w:color="auto"/>
            <w:left w:val="none" w:sz="0" w:space="0" w:color="auto"/>
            <w:bottom w:val="none" w:sz="0" w:space="0" w:color="auto"/>
            <w:right w:val="none" w:sz="0" w:space="0" w:color="auto"/>
          </w:divBdr>
          <w:divsChild>
            <w:div w:id="1824154354">
              <w:marLeft w:val="0"/>
              <w:marRight w:val="300"/>
              <w:marTop w:val="0"/>
              <w:marBottom w:val="300"/>
              <w:divBdr>
                <w:top w:val="none" w:sz="0" w:space="0" w:color="auto"/>
                <w:left w:val="none" w:sz="0" w:space="0" w:color="auto"/>
                <w:bottom w:val="dotted" w:sz="6" w:space="0" w:color="CCCCCC"/>
                <w:right w:val="none" w:sz="0" w:space="0" w:color="auto"/>
              </w:divBdr>
              <w:divsChild>
                <w:div w:id="1458908366">
                  <w:marLeft w:val="0"/>
                  <w:marRight w:val="0"/>
                  <w:marTop w:val="0"/>
                  <w:marBottom w:val="0"/>
                  <w:divBdr>
                    <w:top w:val="none" w:sz="0" w:space="0" w:color="auto"/>
                    <w:left w:val="none" w:sz="0" w:space="0" w:color="auto"/>
                    <w:bottom w:val="none" w:sz="0" w:space="0" w:color="auto"/>
                    <w:right w:val="dotted" w:sz="6" w:space="7" w:color="CCCCCC"/>
                  </w:divBdr>
                  <w:divsChild>
                    <w:div w:id="7152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602">
      <w:bodyDiv w:val="1"/>
      <w:marLeft w:val="0"/>
      <w:marRight w:val="0"/>
      <w:marTop w:val="0"/>
      <w:marBottom w:val="0"/>
      <w:divBdr>
        <w:top w:val="none" w:sz="0" w:space="0" w:color="auto"/>
        <w:left w:val="none" w:sz="0" w:space="0" w:color="auto"/>
        <w:bottom w:val="none" w:sz="0" w:space="0" w:color="auto"/>
        <w:right w:val="none" w:sz="0" w:space="0" w:color="auto"/>
      </w:divBdr>
      <w:divsChild>
        <w:div w:id="2105103357">
          <w:marLeft w:val="0"/>
          <w:marRight w:val="0"/>
          <w:marTop w:val="0"/>
          <w:marBottom w:val="0"/>
          <w:divBdr>
            <w:top w:val="none" w:sz="0" w:space="0" w:color="auto"/>
            <w:left w:val="none" w:sz="0" w:space="0" w:color="auto"/>
            <w:bottom w:val="none" w:sz="0" w:space="0" w:color="auto"/>
            <w:right w:val="none" w:sz="0" w:space="0" w:color="auto"/>
          </w:divBdr>
          <w:divsChild>
            <w:div w:id="1072659818">
              <w:marLeft w:val="0"/>
              <w:marRight w:val="0"/>
              <w:marTop w:val="0"/>
              <w:marBottom w:val="0"/>
              <w:divBdr>
                <w:top w:val="none" w:sz="0" w:space="0" w:color="auto"/>
                <w:left w:val="none" w:sz="0" w:space="0" w:color="auto"/>
                <w:bottom w:val="none" w:sz="0" w:space="0" w:color="auto"/>
                <w:right w:val="none" w:sz="0" w:space="0" w:color="auto"/>
              </w:divBdr>
            </w:div>
          </w:divsChild>
        </w:div>
        <w:div w:id="1528719500">
          <w:marLeft w:val="0"/>
          <w:marRight w:val="0"/>
          <w:marTop w:val="0"/>
          <w:marBottom w:val="0"/>
          <w:divBdr>
            <w:top w:val="none" w:sz="0" w:space="0" w:color="auto"/>
            <w:left w:val="none" w:sz="0" w:space="0" w:color="auto"/>
            <w:bottom w:val="none" w:sz="0" w:space="0" w:color="auto"/>
            <w:right w:val="none" w:sz="0" w:space="0" w:color="auto"/>
          </w:divBdr>
          <w:divsChild>
            <w:div w:id="8057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322">
      <w:bodyDiv w:val="1"/>
      <w:marLeft w:val="0"/>
      <w:marRight w:val="0"/>
      <w:marTop w:val="0"/>
      <w:marBottom w:val="0"/>
      <w:divBdr>
        <w:top w:val="none" w:sz="0" w:space="0" w:color="auto"/>
        <w:left w:val="none" w:sz="0" w:space="0" w:color="auto"/>
        <w:bottom w:val="none" w:sz="0" w:space="0" w:color="auto"/>
        <w:right w:val="none" w:sz="0" w:space="0" w:color="auto"/>
      </w:divBdr>
      <w:divsChild>
        <w:div w:id="1879538798">
          <w:marLeft w:val="0"/>
          <w:marRight w:val="0"/>
          <w:marTop w:val="150"/>
          <w:marBottom w:val="150"/>
          <w:divBdr>
            <w:top w:val="none" w:sz="0" w:space="0" w:color="auto"/>
            <w:left w:val="none" w:sz="0" w:space="0" w:color="auto"/>
            <w:bottom w:val="none" w:sz="0" w:space="0" w:color="auto"/>
            <w:right w:val="none" w:sz="0" w:space="0" w:color="auto"/>
          </w:divBdr>
          <w:divsChild>
            <w:div w:id="804587096">
              <w:marLeft w:val="0"/>
              <w:marRight w:val="75"/>
              <w:marTop w:val="0"/>
              <w:marBottom w:val="0"/>
              <w:divBdr>
                <w:top w:val="none" w:sz="0" w:space="0" w:color="auto"/>
                <w:left w:val="none" w:sz="0" w:space="0" w:color="auto"/>
                <w:bottom w:val="none" w:sz="0" w:space="0" w:color="auto"/>
                <w:right w:val="none" w:sz="0" w:space="0" w:color="auto"/>
              </w:divBdr>
              <w:divsChild>
                <w:div w:id="1595938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540488">
          <w:marLeft w:val="0"/>
          <w:marRight w:val="0"/>
          <w:marTop w:val="0"/>
          <w:marBottom w:val="150"/>
          <w:divBdr>
            <w:top w:val="none" w:sz="0" w:space="0" w:color="auto"/>
            <w:left w:val="none" w:sz="0" w:space="0" w:color="auto"/>
            <w:bottom w:val="single" w:sz="6" w:space="8" w:color="DFDFDF"/>
            <w:right w:val="none" w:sz="0" w:space="0" w:color="auto"/>
          </w:divBdr>
          <w:divsChild>
            <w:div w:id="7140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edinfo.com/blog/wheat-contains-not-one-23k-potentially-harmful-protein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reenmedinfo.com/gmi-blogs/nutritionresearch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reenmedinfo.com/disease/ergot-poiso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2014-10-21T13:13:00Z</cp:lastPrinted>
  <dcterms:created xsi:type="dcterms:W3CDTF">2014-10-21T13:13:00Z</dcterms:created>
  <dcterms:modified xsi:type="dcterms:W3CDTF">2014-10-21T13:13:00Z</dcterms:modified>
</cp:coreProperties>
</file>